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33"/>
          <w:sz w:val="30"/>
          <w:szCs w:val="30"/>
          <w:lang w:eastAsia="zh-CN"/>
        </w:rPr>
      </w:pPr>
      <w:r>
        <w:rPr>
          <w:rFonts w:hint="eastAsia" w:ascii="仿宋" w:hAnsi="仿宋" w:eastAsia="仿宋" w:cs="仿宋"/>
          <w:b/>
          <w:color w:val="000033"/>
          <w:sz w:val="30"/>
          <w:szCs w:val="30"/>
          <w:lang w:eastAsia="zh-CN"/>
        </w:rPr>
        <w:t>园艺科学与工程学院</w:t>
      </w:r>
    </w:p>
    <w:p>
      <w:pPr>
        <w:jc w:val="center"/>
        <w:rPr>
          <w:rFonts w:hint="eastAsia" w:ascii="仿宋" w:hAnsi="仿宋" w:eastAsia="仿宋" w:cs="仿宋"/>
          <w:b/>
          <w:color w:val="000033"/>
          <w:sz w:val="30"/>
          <w:szCs w:val="30"/>
          <w:lang w:eastAsia="zh-CN"/>
        </w:rPr>
      </w:pPr>
      <w:r>
        <w:rPr>
          <w:rFonts w:hint="eastAsia" w:ascii="仿宋" w:hAnsi="仿宋" w:eastAsia="仿宋" w:cs="仿宋"/>
          <w:b/>
          <w:color w:val="000033"/>
          <w:sz w:val="30"/>
          <w:szCs w:val="30"/>
        </w:rPr>
        <w:t>202</w:t>
      </w:r>
      <w:r>
        <w:rPr>
          <w:rFonts w:hint="eastAsia" w:ascii="仿宋" w:hAnsi="仿宋" w:eastAsia="仿宋" w:cs="仿宋"/>
          <w:b/>
          <w:color w:val="000033"/>
          <w:sz w:val="30"/>
          <w:szCs w:val="30"/>
          <w:lang w:val="en-US" w:eastAsia="zh-CN"/>
        </w:rPr>
        <w:t>1</w:t>
      </w:r>
      <w:r>
        <w:rPr>
          <w:rFonts w:hint="eastAsia" w:ascii="仿宋" w:hAnsi="仿宋" w:eastAsia="仿宋" w:cs="仿宋"/>
          <w:b/>
          <w:color w:val="000033"/>
          <w:sz w:val="30"/>
          <w:szCs w:val="30"/>
        </w:rPr>
        <w:t>年“申请-考核制”招收博士研究生实施</w:t>
      </w:r>
      <w:r>
        <w:rPr>
          <w:rFonts w:hint="eastAsia" w:ascii="仿宋" w:hAnsi="仿宋" w:eastAsia="仿宋" w:cs="仿宋"/>
          <w:b/>
          <w:color w:val="000033"/>
          <w:sz w:val="30"/>
          <w:szCs w:val="30"/>
          <w:lang w:eastAsia="zh-CN"/>
        </w:rPr>
        <w:t>细则</w:t>
      </w:r>
    </w:p>
    <w:p>
      <w:pPr>
        <w:pStyle w:val="2"/>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560" w:firstLineChars="200"/>
        <w:jc w:val="left"/>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为贯彻落实《教育部、国家发展改革委、财政部关于加快新时代研究生教育改革发展的意见》(教研[2020]9号)，进一步深化我校博士研究生招生改革，吸引科研素质高、创新能力强的博士研究生生源，促进我校研究生教育全面发展，根据“山东农业大学202</w:t>
      </w:r>
      <w:r>
        <w:rPr>
          <w:rFonts w:hint="eastAsia" w:ascii="仿宋" w:hAnsi="仿宋" w:eastAsia="仿宋" w:cs="仿宋"/>
          <w:b w:val="0"/>
          <w:bCs w:val="0"/>
          <w:i w:val="0"/>
          <w:iCs w:val="0"/>
          <w:caps w:val="0"/>
          <w:color w:val="595959"/>
          <w:spacing w:val="0"/>
          <w:sz w:val="28"/>
          <w:szCs w:val="28"/>
          <w:lang w:val="en-US" w:eastAsia="zh-CN"/>
        </w:rPr>
        <w:t>1</w:t>
      </w:r>
      <w:r>
        <w:rPr>
          <w:rFonts w:hint="eastAsia" w:ascii="仿宋" w:hAnsi="仿宋" w:eastAsia="仿宋" w:cs="仿宋"/>
          <w:b w:val="0"/>
          <w:bCs w:val="0"/>
          <w:i w:val="0"/>
          <w:iCs w:val="0"/>
          <w:caps w:val="0"/>
          <w:color w:val="595959"/>
          <w:spacing w:val="0"/>
          <w:sz w:val="28"/>
          <w:szCs w:val="28"/>
        </w:rPr>
        <w:t>年“申请-考核制”实施方案”，结合</w:t>
      </w:r>
      <w:r>
        <w:rPr>
          <w:rFonts w:hint="eastAsia" w:ascii="仿宋" w:hAnsi="仿宋" w:eastAsia="仿宋" w:cs="仿宋"/>
          <w:b w:val="0"/>
          <w:bCs w:val="0"/>
          <w:i w:val="0"/>
          <w:iCs w:val="0"/>
          <w:caps w:val="0"/>
          <w:color w:val="595959"/>
          <w:spacing w:val="0"/>
          <w:sz w:val="28"/>
          <w:szCs w:val="28"/>
          <w:lang w:eastAsia="zh-CN"/>
        </w:rPr>
        <w:t>学院实际</w:t>
      </w:r>
      <w:r>
        <w:rPr>
          <w:rFonts w:hint="eastAsia" w:ascii="仿宋" w:hAnsi="仿宋" w:eastAsia="仿宋" w:cs="仿宋"/>
          <w:b w:val="0"/>
          <w:bCs w:val="0"/>
          <w:i w:val="0"/>
          <w:iCs w:val="0"/>
          <w:caps w:val="0"/>
          <w:color w:val="595959"/>
          <w:spacing w:val="0"/>
          <w:sz w:val="28"/>
          <w:szCs w:val="28"/>
        </w:rPr>
        <w:t>，</w:t>
      </w:r>
      <w:r>
        <w:rPr>
          <w:rFonts w:hint="eastAsia" w:ascii="仿宋" w:hAnsi="仿宋" w:eastAsia="仿宋" w:cs="仿宋"/>
          <w:b w:val="0"/>
          <w:bCs w:val="0"/>
          <w:i w:val="0"/>
          <w:iCs w:val="0"/>
          <w:caps w:val="0"/>
          <w:color w:val="595959"/>
          <w:spacing w:val="0"/>
          <w:sz w:val="28"/>
          <w:szCs w:val="28"/>
          <w:lang w:eastAsia="zh-CN"/>
        </w:rPr>
        <w:t>特</w:t>
      </w:r>
      <w:r>
        <w:rPr>
          <w:rFonts w:hint="eastAsia" w:ascii="仿宋" w:hAnsi="仿宋" w:eastAsia="仿宋" w:cs="仿宋"/>
          <w:b w:val="0"/>
          <w:bCs w:val="0"/>
          <w:i w:val="0"/>
          <w:iCs w:val="0"/>
          <w:caps w:val="0"/>
          <w:color w:val="595959"/>
          <w:spacing w:val="0"/>
          <w:sz w:val="28"/>
          <w:szCs w:val="28"/>
        </w:rPr>
        <w:t>制</w:t>
      </w:r>
      <w:r>
        <w:rPr>
          <w:rFonts w:hint="eastAsia" w:ascii="仿宋" w:hAnsi="仿宋" w:eastAsia="仿宋" w:cs="仿宋"/>
          <w:b w:val="0"/>
          <w:bCs w:val="0"/>
          <w:i w:val="0"/>
          <w:iCs w:val="0"/>
          <w:caps w:val="0"/>
          <w:color w:val="595959"/>
          <w:spacing w:val="0"/>
          <w:sz w:val="28"/>
          <w:szCs w:val="28"/>
          <w:lang w:eastAsia="zh-CN"/>
        </w:rPr>
        <w:t>本</w:t>
      </w:r>
      <w:r>
        <w:rPr>
          <w:rFonts w:hint="eastAsia" w:ascii="仿宋" w:hAnsi="仿宋" w:eastAsia="仿宋" w:cs="仿宋"/>
          <w:b w:val="0"/>
          <w:bCs w:val="0"/>
          <w:i w:val="0"/>
          <w:iCs w:val="0"/>
          <w:caps w:val="0"/>
          <w:color w:val="595959"/>
          <w:spacing w:val="0"/>
          <w:sz w:val="28"/>
          <w:szCs w:val="28"/>
        </w:rPr>
        <w:t>实施细则。</w:t>
      </w:r>
    </w:p>
    <w:p>
      <w:pPr>
        <w:pStyle w:val="2"/>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360" w:lineRule="auto"/>
        <w:ind w:right="0" w:rightChars="0"/>
        <w:jc w:val="left"/>
        <w:textAlignment w:val="auto"/>
        <w:rPr>
          <w:rFonts w:hint="eastAsia" w:ascii="仿宋" w:hAnsi="仿宋" w:eastAsia="仿宋" w:cs="仿宋"/>
          <w:b w:val="0"/>
          <w:bCs w:val="0"/>
          <w:i w:val="0"/>
          <w:caps w:val="0"/>
          <w:color w:val="000000"/>
          <w:spacing w:val="0"/>
          <w:sz w:val="28"/>
          <w:szCs w:val="28"/>
          <w:shd w:val="clear" w:fill="FFFFFF"/>
          <w:lang w:val="en-US" w:eastAsia="zh-CN"/>
        </w:rPr>
      </w:pPr>
      <w:r>
        <w:rPr>
          <w:rFonts w:hint="eastAsia" w:ascii="仿宋" w:hAnsi="仿宋" w:eastAsia="仿宋" w:cs="仿宋"/>
          <w:b w:val="0"/>
          <w:bCs w:val="0"/>
          <w:kern w:val="2"/>
          <w:sz w:val="28"/>
          <w:szCs w:val="28"/>
          <w:lang w:val="en-US" w:eastAsia="zh-CN" w:bidi="ar-SA"/>
        </w:rPr>
        <w:t>一、组织机构</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eastAsia="zh-CN"/>
        </w:rPr>
      </w:pPr>
      <w:r>
        <w:rPr>
          <w:rFonts w:hint="eastAsia" w:ascii="仿宋" w:hAnsi="仿宋" w:eastAsia="仿宋" w:cs="仿宋"/>
          <w:b w:val="0"/>
          <w:bCs w:val="0"/>
          <w:i w:val="0"/>
          <w:iCs w:val="0"/>
          <w:caps w:val="0"/>
          <w:color w:val="595959"/>
          <w:spacing w:val="0"/>
          <w:sz w:val="28"/>
          <w:szCs w:val="28"/>
          <w:lang w:val="en-US" w:eastAsia="zh-CN"/>
        </w:rPr>
        <w:t>（一）学院成立博士研究生</w:t>
      </w:r>
      <w:r>
        <w:rPr>
          <w:rFonts w:hint="eastAsia" w:ascii="仿宋" w:hAnsi="仿宋" w:eastAsia="仿宋" w:cs="仿宋"/>
          <w:b w:val="0"/>
          <w:bCs w:val="0"/>
          <w:i w:val="0"/>
          <w:iCs w:val="0"/>
          <w:caps w:val="0"/>
          <w:color w:val="595959"/>
          <w:spacing w:val="0"/>
          <w:sz w:val="28"/>
          <w:szCs w:val="28"/>
        </w:rPr>
        <w:t>招生工作领导小组，</w:t>
      </w:r>
      <w:r>
        <w:rPr>
          <w:rFonts w:hint="eastAsia" w:ascii="仿宋" w:hAnsi="仿宋" w:eastAsia="仿宋" w:cs="仿宋"/>
          <w:b w:val="0"/>
          <w:bCs w:val="0"/>
          <w:i w:val="0"/>
          <w:iCs w:val="0"/>
          <w:caps w:val="0"/>
          <w:color w:val="595959"/>
          <w:spacing w:val="0"/>
          <w:sz w:val="28"/>
          <w:szCs w:val="28"/>
          <w:lang w:val="en-US" w:eastAsia="zh-CN"/>
        </w:rPr>
        <w:t>由院长任组长，分管研究生工作的副院长任副组长</w:t>
      </w:r>
      <w:r>
        <w:rPr>
          <w:rFonts w:hint="eastAsia" w:ascii="仿宋" w:hAnsi="仿宋" w:eastAsia="仿宋" w:cs="仿宋"/>
          <w:b w:val="0"/>
          <w:bCs w:val="0"/>
          <w:i w:val="0"/>
          <w:caps w:val="0"/>
          <w:color w:val="000000"/>
          <w:spacing w:val="0"/>
          <w:sz w:val="28"/>
          <w:szCs w:val="28"/>
          <w:shd w:val="clear" w:fill="FFFFFF"/>
          <w:lang w:val="en-US" w:eastAsia="zh-CN"/>
        </w:rPr>
        <w:t>，</w:t>
      </w:r>
      <w:r>
        <w:rPr>
          <w:rFonts w:hint="eastAsia" w:ascii="仿宋" w:hAnsi="仿宋" w:eastAsia="仿宋" w:cs="仿宋"/>
          <w:b w:val="0"/>
          <w:bCs w:val="0"/>
          <w:i w:val="0"/>
          <w:iCs w:val="0"/>
          <w:caps w:val="0"/>
          <w:color w:val="595959"/>
          <w:spacing w:val="0"/>
          <w:sz w:val="28"/>
          <w:szCs w:val="28"/>
          <w:lang w:val="en-US" w:eastAsia="zh-CN"/>
        </w:rPr>
        <w:t>成员原则上为博士生导师（含考生报考的导师），</w:t>
      </w:r>
      <w:r>
        <w:rPr>
          <w:rFonts w:hint="eastAsia" w:ascii="仿宋" w:hAnsi="仿宋" w:eastAsia="仿宋" w:cs="仿宋"/>
          <w:b w:val="0"/>
          <w:bCs w:val="0"/>
          <w:i w:val="0"/>
          <w:iCs w:val="0"/>
          <w:caps w:val="0"/>
          <w:color w:val="595959"/>
          <w:spacing w:val="0"/>
          <w:sz w:val="28"/>
          <w:szCs w:val="28"/>
        </w:rPr>
        <w:t>根据“申请-考核制”工作要求制定符合</w:t>
      </w:r>
      <w:r>
        <w:rPr>
          <w:rFonts w:hint="eastAsia" w:ascii="仿宋" w:hAnsi="仿宋" w:eastAsia="仿宋" w:cs="仿宋"/>
          <w:b w:val="0"/>
          <w:bCs w:val="0"/>
          <w:i w:val="0"/>
          <w:iCs w:val="0"/>
          <w:caps w:val="0"/>
          <w:color w:val="595959"/>
          <w:spacing w:val="0"/>
          <w:sz w:val="28"/>
          <w:szCs w:val="28"/>
          <w:lang w:eastAsia="zh-CN"/>
        </w:rPr>
        <w:t>学院</w:t>
      </w:r>
      <w:r>
        <w:rPr>
          <w:rFonts w:hint="eastAsia" w:ascii="仿宋" w:hAnsi="仿宋" w:eastAsia="仿宋" w:cs="仿宋"/>
          <w:b w:val="0"/>
          <w:bCs w:val="0"/>
          <w:i w:val="0"/>
          <w:iCs w:val="0"/>
          <w:caps w:val="0"/>
          <w:color w:val="595959"/>
          <w:spacing w:val="0"/>
          <w:sz w:val="28"/>
          <w:szCs w:val="28"/>
        </w:rPr>
        <w:t>学科特点的考核方案，报研究生招生办公室审核</w:t>
      </w:r>
      <w:r>
        <w:rPr>
          <w:rFonts w:hint="eastAsia" w:ascii="仿宋" w:hAnsi="仿宋" w:eastAsia="仿宋" w:cs="仿宋"/>
          <w:b w:val="0"/>
          <w:bCs w:val="0"/>
          <w:i w:val="0"/>
          <w:iCs w:val="0"/>
          <w:caps w:val="0"/>
          <w:color w:val="595959"/>
          <w:spacing w:val="0"/>
          <w:sz w:val="28"/>
          <w:szCs w:val="28"/>
          <w:lang w:eastAsia="zh-CN"/>
        </w:rPr>
        <w:t>。</w:t>
      </w:r>
    </w:p>
    <w:p>
      <w:pPr>
        <w:pStyle w:val="2"/>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560" w:firstLineChars="200"/>
        <w:jc w:val="left"/>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w:t>
      </w:r>
      <w:r>
        <w:rPr>
          <w:rFonts w:hint="eastAsia" w:ascii="仿宋" w:hAnsi="仿宋" w:eastAsia="仿宋" w:cs="仿宋"/>
          <w:b w:val="0"/>
          <w:bCs w:val="0"/>
          <w:i w:val="0"/>
          <w:iCs w:val="0"/>
          <w:caps w:val="0"/>
          <w:color w:val="595959"/>
          <w:spacing w:val="0"/>
          <w:sz w:val="28"/>
          <w:szCs w:val="28"/>
          <w:lang w:eastAsia="zh-CN"/>
        </w:rPr>
        <w:t>二</w:t>
      </w:r>
      <w:r>
        <w:rPr>
          <w:rFonts w:hint="eastAsia" w:ascii="仿宋" w:hAnsi="仿宋" w:eastAsia="仿宋" w:cs="仿宋"/>
          <w:b w:val="0"/>
          <w:bCs w:val="0"/>
          <w:i w:val="0"/>
          <w:iCs w:val="0"/>
          <w:caps w:val="0"/>
          <w:color w:val="595959"/>
          <w:spacing w:val="0"/>
          <w:sz w:val="28"/>
          <w:szCs w:val="28"/>
        </w:rPr>
        <w:t>）学院成立博士研究生招生工作监督小组</w:t>
      </w:r>
      <w:r>
        <w:rPr>
          <w:rFonts w:hint="eastAsia" w:ascii="仿宋" w:hAnsi="仿宋" w:eastAsia="仿宋" w:cs="仿宋"/>
          <w:b w:val="0"/>
          <w:bCs w:val="0"/>
          <w:i w:val="0"/>
          <w:iCs w:val="0"/>
          <w:caps w:val="0"/>
          <w:color w:val="595959"/>
          <w:spacing w:val="0"/>
          <w:sz w:val="28"/>
          <w:szCs w:val="28"/>
          <w:lang w:eastAsia="zh-CN"/>
        </w:rPr>
        <w:t>，由学院党委书记任组长，成员由</w:t>
      </w:r>
      <w:r>
        <w:rPr>
          <w:rFonts w:hint="eastAsia" w:ascii="仿宋" w:hAnsi="仿宋" w:eastAsia="仿宋" w:cs="仿宋"/>
          <w:b w:val="0"/>
          <w:bCs w:val="0"/>
          <w:i w:val="0"/>
          <w:iCs w:val="0"/>
          <w:caps w:val="0"/>
          <w:color w:val="595959"/>
          <w:spacing w:val="0"/>
          <w:sz w:val="28"/>
          <w:szCs w:val="28"/>
          <w:lang w:val="en-US" w:eastAsia="zh-CN"/>
        </w:rPr>
        <w:t>分管研究生工作的副书记、研究生辅导员担任</w:t>
      </w:r>
      <w:r>
        <w:rPr>
          <w:rFonts w:hint="eastAsia" w:ascii="仿宋" w:hAnsi="仿宋" w:eastAsia="仿宋" w:cs="仿宋"/>
          <w:b w:val="0"/>
          <w:bCs w:val="0"/>
          <w:i w:val="0"/>
          <w:caps w:val="0"/>
          <w:color w:val="000000"/>
          <w:spacing w:val="0"/>
          <w:sz w:val="28"/>
          <w:szCs w:val="28"/>
          <w:shd w:val="clear" w:fill="FFFFFF"/>
          <w:lang w:val="en-US" w:eastAsia="zh-CN"/>
        </w:rPr>
        <w:t>，</w:t>
      </w:r>
      <w:r>
        <w:rPr>
          <w:rFonts w:hint="eastAsia" w:ascii="仿宋" w:hAnsi="仿宋" w:eastAsia="仿宋" w:cs="仿宋"/>
          <w:b w:val="0"/>
          <w:bCs w:val="0"/>
          <w:i w:val="0"/>
          <w:iCs w:val="0"/>
          <w:caps w:val="0"/>
          <w:color w:val="595959"/>
          <w:spacing w:val="0"/>
          <w:sz w:val="28"/>
          <w:szCs w:val="28"/>
        </w:rPr>
        <w:t>原则上应为3-5 人。小组负责本学院“申请-考核”制招生工作实施的监督、检查及违规处理，负责受理考生举报与投诉。</w:t>
      </w:r>
    </w:p>
    <w:p>
      <w:pPr>
        <w:pStyle w:val="2"/>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560" w:firstLineChars="200"/>
        <w:jc w:val="left"/>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eastAsia="zh-CN"/>
        </w:rPr>
        <w:t>（三）</w:t>
      </w:r>
      <w:r>
        <w:rPr>
          <w:rFonts w:hint="eastAsia" w:ascii="仿宋" w:hAnsi="仿宋" w:eastAsia="仿宋" w:cs="仿宋"/>
          <w:b w:val="0"/>
          <w:bCs w:val="0"/>
          <w:i w:val="0"/>
          <w:iCs w:val="0"/>
          <w:caps w:val="0"/>
          <w:color w:val="595959"/>
          <w:spacing w:val="0"/>
          <w:sz w:val="28"/>
          <w:szCs w:val="28"/>
        </w:rPr>
        <w:t>学院</w:t>
      </w:r>
      <w:r>
        <w:rPr>
          <w:rFonts w:hint="eastAsia" w:ascii="仿宋" w:hAnsi="仿宋" w:eastAsia="仿宋" w:cs="仿宋"/>
          <w:b w:val="0"/>
          <w:bCs w:val="0"/>
          <w:i w:val="0"/>
          <w:iCs w:val="0"/>
          <w:caps w:val="0"/>
          <w:color w:val="595959"/>
          <w:spacing w:val="0"/>
          <w:sz w:val="28"/>
          <w:szCs w:val="28"/>
          <w:lang w:eastAsia="zh-CN"/>
        </w:rPr>
        <w:t>成立</w:t>
      </w:r>
      <w:r>
        <w:rPr>
          <w:rFonts w:hint="eastAsia" w:ascii="仿宋" w:hAnsi="仿宋" w:eastAsia="仿宋" w:cs="仿宋"/>
          <w:b w:val="0"/>
          <w:bCs w:val="0"/>
          <w:i w:val="0"/>
          <w:iCs w:val="0"/>
          <w:caps w:val="0"/>
          <w:color w:val="595959"/>
          <w:spacing w:val="0"/>
          <w:sz w:val="28"/>
          <w:szCs w:val="28"/>
        </w:rPr>
        <w:t>博士研究生招生考核工作小组（成员为博士研究生指导教师，不少于7人，其中4人为非本院博士生指导教师），负责对申请人申请材料进行综合评定，根据学科情况采取面试的方式对申请者进行英语水平、专业能力及综合素质考核。</w:t>
      </w:r>
    </w:p>
    <w:p>
      <w:pPr>
        <w:pStyle w:val="2"/>
        <w:keepNext w:val="0"/>
        <w:keepLines w:val="0"/>
        <w:pageBreakBefore w:val="0"/>
        <w:widowControl/>
        <w:suppressLineNumbers w:val="0"/>
        <w:kinsoku/>
        <w:wordWrap/>
        <w:overflowPunct/>
        <w:topLinePunct w:val="0"/>
        <w:autoSpaceDE/>
        <w:autoSpaceDN/>
        <w:bidi w:val="0"/>
        <w:snapToGrid/>
        <w:spacing w:beforeAutospacing="0" w:afterAutospacing="0" w:line="360" w:lineRule="auto"/>
        <w:jc w:val="left"/>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二、申请条件</w:t>
      </w:r>
    </w:p>
    <w:p>
      <w:pPr>
        <w:pStyle w:val="2"/>
        <w:keepNext w:val="0"/>
        <w:keepLines w:val="0"/>
        <w:pageBreakBefore w:val="0"/>
        <w:widowControl/>
        <w:suppressLineNumbers w:val="0"/>
        <w:kinsoku/>
        <w:wordWrap/>
        <w:overflowPunct/>
        <w:topLinePunct w:val="0"/>
        <w:autoSpaceDE/>
        <w:autoSpaceDN/>
        <w:bidi w:val="0"/>
        <w:snapToGrid/>
        <w:spacing w:beforeAutospacing="0" w:afterAutospacing="0" w:line="360" w:lineRule="auto"/>
        <w:ind w:firstLine="560" w:firstLineChars="200"/>
        <w:jc w:val="left"/>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（一）符合我校当年博士生招生简章中普通招考的报考条件。</w:t>
      </w:r>
    </w:p>
    <w:p>
      <w:pPr>
        <w:pStyle w:val="2"/>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360" w:lineRule="auto"/>
        <w:ind w:right="0" w:rightChars="0" w:firstLine="560" w:firstLineChars="200"/>
        <w:jc w:val="left"/>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1.拥护中国共产党的领导，具有正确的政治方向，热爱祖国，愿意为社会主义现代化建设服务，遵纪守法，品行端正。</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2.考生学位或学历必须符合下列条件之一：</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（1）已获得硕士学位的人员，单证硕士学位（无学历证书）的考生应于2020年12月31日前获得学位；</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（2）应届硕士毕业生(最迟应在博士入学前取得硕士学位证书和硕士研究生毕业证书)；</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3.有至少两名所报考学科专业领域内的教授（或相当专业技术职称的专家）的书面推荐意见。</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4.在职申请硕士学位者必须在取得学位后方可报考。</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5.在国外(境外)获得的学历和学位证书须通过教育部留学服务中心的认证后，方可报考。</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6.军队院校应届毕业生以及学籍或者学历信息未在教育部中国高等教育学生信息网注册备案者，不得报考。</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7.身体和心理健康状况符合招生单位规定，体检标准请参照《普通高等学校招生体检工作指导意见》。</w:t>
      </w:r>
    </w:p>
    <w:p>
      <w:pPr>
        <w:pStyle w:val="2"/>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360" w:lineRule="auto"/>
        <w:ind w:right="0" w:rightChars="0"/>
        <w:jc w:val="left"/>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560" w:firstLineChars="200"/>
        <w:jc w:val="left"/>
        <w:textAlignment w:val="auto"/>
        <w:rPr>
          <w:rFonts w:hint="eastAsia" w:ascii="仿宋" w:hAnsi="仿宋" w:eastAsia="仿宋" w:cs="仿宋"/>
          <w:b w:val="0"/>
          <w:bCs w:val="0"/>
          <w:i w:val="0"/>
          <w:iCs w:val="0"/>
          <w:caps w:val="0"/>
          <w:color w:val="595959"/>
          <w:spacing w:val="0"/>
          <w:kern w:val="0"/>
          <w:sz w:val="28"/>
          <w:szCs w:val="28"/>
          <w:lang w:val="en-US" w:eastAsia="zh-CN" w:bidi="ar"/>
        </w:rPr>
      </w:pPr>
      <w:r>
        <w:rPr>
          <w:rFonts w:hint="eastAsia" w:ascii="仿宋" w:hAnsi="仿宋" w:eastAsia="仿宋" w:cs="仿宋"/>
          <w:b w:val="0"/>
          <w:bCs w:val="0"/>
          <w:kern w:val="2"/>
          <w:sz w:val="28"/>
          <w:szCs w:val="28"/>
          <w:highlight w:val="none"/>
          <w:lang w:val="en-US" w:eastAsia="zh-CN" w:bidi="ar-SA"/>
        </w:rPr>
        <w:t>（二）</w:t>
      </w:r>
      <w:r>
        <w:rPr>
          <w:rFonts w:hint="eastAsia" w:ascii="仿宋" w:hAnsi="仿宋" w:eastAsia="仿宋" w:cs="仿宋"/>
          <w:b w:val="0"/>
          <w:bCs w:val="0"/>
          <w:i w:val="0"/>
          <w:iCs w:val="0"/>
          <w:caps w:val="0"/>
          <w:color w:val="595959"/>
          <w:spacing w:val="0"/>
          <w:kern w:val="0"/>
          <w:sz w:val="28"/>
          <w:szCs w:val="28"/>
          <w:lang w:val="en-US" w:eastAsia="zh-CN" w:bidi="ar"/>
        </w:rPr>
        <w:t>具有较强的科研创新能力，取得一定科研成果，必须具备下列条件之一：</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b w:val="0"/>
          <w:bCs w:val="0"/>
          <w:i w:val="0"/>
          <w:iCs w:val="0"/>
          <w:caps w:val="0"/>
          <w:color w:val="595959"/>
          <w:spacing w:val="0"/>
          <w:kern w:val="0"/>
          <w:sz w:val="28"/>
          <w:szCs w:val="28"/>
          <w:lang w:val="en-US" w:eastAsia="zh-CN" w:bidi="ar"/>
        </w:rPr>
      </w:pPr>
      <w:r>
        <w:rPr>
          <w:rFonts w:hint="eastAsia" w:ascii="仿宋" w:hAnsi="仿宋" w:eastAsia="仿宋" w:cs="仿宋"/>
          <w:b w:val="0"/>
          <w:bCs w:val="0"/>
          <w:i w:val="0"/>
          <w:iCs w:val="0"/>
          <w:caps w:val="0"/>
          <w:color w:val="595959"/>
          <w:spacing w:val="0"/>
          <w:kern w:val="0"/>
          <w:sz w:val="28"/>
          <w:szCs w:val="28"/>
          <w:lang w:val="en-US" w:eastAsia="zh-CN" w:bidi="ar"/>
        </w:rPr>
        <w:t>1.独立或以第一作者在SCI期刊三区及以上发表论文1篇；</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b w:val="0"/>
          <w:bCs w:val="0"/>
          <w:i w:val="0"/>
          <w:iCs w:val="0"/>
          <w:caps w:val="0"/>
          <w:color w:val="595959"/>
          <w:spacing w:val="0"/>
          <w:kern w:val="0"/>
          <w:sz w:val="28"/>
          <w:szCs w:val="28"/>
          <w:lang w:val="en-US" w:eastAsia="zh-CN" w:bidi="ar"/>
        </w:rPr>
      </w:pPr>
      <w:r>
        <w:rPr>
          <w:rFonts w:hint="eastAsia" w:ascii="仿宋" w:hAnsi="仿宋" w:eastAsia="仿宋" w:cs="仿宋"/>
          <w:b w:val="0"/>
          <w:bCs w:val="0"/>
          <w:i w:val="0"/>
          <w:iCs w:val="0"/>
          <w:caps w:val="0"/>
          <w:color w:val="595959"/>
          <w:spacing w:val="0"/>
          <w:kern w:val="0"/>
          <w:sz w:val="28"/>
          <w:szCs w:val="28"/>
          <w:lang w:val="en-US" w:eastAsia="zh-CN" w:bidi="ar"/>
        </w:rPr>
        <w:t>2.独立或以第一作者至少在一级期刊发表论文1篇。</w:t>
      </w:r>
    </w:p>
    <w:p>
      <w:pPr>
        <w:pStyle w:val="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562"/>
        <w:jc w:val="left"/>
        <w:textAlignment w:val="auto"/>
        <w:rPr>
          <w:rFonts w:hint="eastAsia" w:ascii="仿宋" w:hAnsi="仿宋" w:eastAsia="仿宋" w:cs="仿宋"/>
          <w:b w:val="0"/>
          <w:bCs w:val="0"/>
          <w:i w:val="0"/>
          <w:iCs w:val="0"/>
          <w:caps w:val="0"/>
          <w:color w:val="595959"/>
          <w:spacing w:val="0"/>
          <w:kern w:val="0"/>
          <w:sz w:val="28"/>
          <w:szCs w:val="28"/>
          <w:lang w:val="en-US" w:eastAsia="zh-CN" w:bidi="ar"/>
        </w:rPr>
      </w:pPr>
      <w:r>
        <w:rPr>
          <w:rFonts w:hint="eastAsia" w:ascii="仿宋" w:hAnsi="仿宋" w:eastAsia="仿宋" w:cs="仿宋"/>
          <w:b w:val="0"/>
          <w:bCs w:val="0"/>
          <w:i w:val="0"/>
          <w:iCs w:val="0"/>
          <w:caps w:val="0"/>
          <w:color w:val="595959"/>
          <w:spacing w:val="0"/>
          <w:kern w:val="0"/>
          <w:sz w:val="28"/>
          <w:szCs w:val="28"/>
          <w:lang w:val="en-US" w:eastAsia="zh-CN" w:bidi="ar"/>
        </w:rPr>
        <w:t>如果不具备以上条件，但是科研工作取得重大进展者，由相同或相近学科3名博士研究生指导教师推荐（每名博士研究生指导教师只能推荐1名），亦可报名。</w:t>
      </w:r>
    </w:p>
    <w:p>
      <w:pPr>
        <w:pStyle w:val="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562"/>
        <w:jc w:val="left"/>
        <w:textAlignment w:val="auto"/>
        <w:rPr>
          <w:rFonts w:hint="eastAsia" w:ascii="仿宋" w:hAnsi="仿宋" w:eastAsia="仿宋" w:cs="仿宋"/>
          <w:b w:val="0"/>
          <w:bCs w:val="0"/>
          <w:i w:val="0"/>
          <w:iCs w:val="0"/>
          <w:caps w:val="0"/>
          <w:color w:val="595959"/>
          <w:spacing w:val="0"/>
          <w:kern w:val="0"/>
          <w:sz w:val="28"/>
          <w:szCs w:val="28"/>
          <w:lang w:val="en-US" w:eastAsia="zh-CN" w:bidi="ar"/>
        </w:rPr>
      </w:pPr>
      <w:r>
        <w:rPr>
          <w:rFonts w:hint="eastAsia" w:ascii="仿宋" w:hAnsi="仿宋" w:eastAsia="仿宋" w:cs="仿宋"/>
          <w:b w:val="0"/>
          <w:bCs w:val="0"/>
          <w:i w:val="0"/>
          <w:iCs w:val="0"/>
          <w:caps w:val="0"/>
          <w:color w:val="595959"/>
          <w:spacing w:val="0"/>
          <w:kern w:val="0"/>
          <w:sz w:val="28"/>
          <w:szCs w:val="28"/>
          <w:lang w:val="en-US" w:eastAsia="zh-CN" w:bidi="ar"/>
        </w:rPr>
        <w:t>（三）具有较强的语言能力，近五年（2015年12月至报名系统关闭）英语水平达到以下之一：</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1.CET-6≥426或CET-4≥460；</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2.WSK(PETS 5)考试合格;</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3.IELTS≥6.0;</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4.TOEFL成绩80分及以上(IBT);</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5.新GRE成绩260分及以上；</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6.以第一作者身份在英文国际期刊(SCI)上发表过专业学术论文；</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7.在英语为母语的国家或地区获得硕士或博士学位。</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本科至硕士连续在读的应届硕士毕业生，在读期间的四、六级英语成绩不受时间限制。</w:t>
      </w:r>
    </w:p>
    <w:p>
      <w:pPr>
        <w:pStyle w:val="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562"/>
        <w:jc w:val="left"/>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（四）申请考核制招生原则上仅接受本学科毕业生（含应届）的申请，为鼓励学科交叉，培养复合型人才，可接受相关或相近学科考生的申请。</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三、申请材料</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i w:val="0"/>
          <w:iCs w:val="0"/>
          <w:caps w:val="0"/>
          <w:color w:val="595959"/>
          <w:spacing w:val="0"/>
          <w:sz w:val="28"/>
          <w:szCs w:val="28"/>
        </w:rPr>
        <w:t>符合条件的考生登录山东农业大学招生管理系统，填报相关信息，</w:t>
      </w:r>
      <w:r>
        <w:rPr>
          <w:rFonts w:hint="eastAsia" w:ascii="仿宋" w:hAnsi="仿宋" w:eastAsia="仿宋" w:cs="仿宋"/>
          <w:b w:val="0"/>
          <w:bCs w:val="0"/>
          <w:i w:val="0"/>
          <w:iCs w:val="0"/>
          <w:caps w:val="0"/>
          <w:color w:val="595959"/>
          <w:spacing w:val="0"/>
          <w:sz w:val="28"/>
          <w:szCs w:val="28"/>
          <w:lang w:val="en-US" w:eastAsia="zh-CN"/>
        </w:rPr>
        <w:t>考试方式选择（99-申请考核），</w:t>
      </w:r>
      <w:r>
        <w:rPr>
          <w:rFonts w:hint="eastAsia" w:ascii="仿宋" w:hAnsi="仿宋" w:eastAsia="仿宋" w:cs="仿宋"/>
          <w:b w:val="0"/>
          <w:bCs w:val="0"/>
          <w:i w:val="0"/>
          <w:iCs w:val="0"/>
          <w:caps w:val="0"/>
          <w:color w:val="595959"/>
          <w:spacing w:val="0"/>
          <w:sz w:val="28"/>
          <w:szCs w:val="28"/>
        </w:rPr>
        <w:t>同时按文件要求提交材料，并交费220元。请考生做好自查，务必符合报考条件，因材料不符合要求而未通过的，报名费不予退回。</w:t>
      </w:r>
      <w:r>
        <w:rPr>
          <w:rFonts w:hint="eastAsia" w:ascii="仿宋" w:hAnsi="仿宋" w:eastAsia="仿宋" w:cs="仿宋"/>
          <w:b w:val="0"/>
          <w:bCs w:val="0"/>
          <w:kern w:val="2"/>
          <w:sz w:val="28"/>
          <w:szCs w:val="28"/>
          <w:lang w:val="en-US" w:eastAsia="zh-CN" w:bidi="ar-SA"/>
        </w:rPr>
        <w:t>。</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需提交报名材料：</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（一）《山东农业大学2021年“申请-考核制”博士研究生申请表》，一式七份。</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（二）本人有效身份证和学生证（往届生不提供学生证）原件及复印件。</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（四）英语水平证书或成绩单。</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（五）研究生阶段成绩单。由申请者所在学校研究生培养部门提供，并加盖公章；非应届毕业生也可由申请者档案所在部门提供，并加盖公章。</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（六）获奖证书、课题、发明专利、已发表（录用）论文等的原件或其它可以证明考生科研能力和水平的证明材料。</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（七）往届生提供硕士学位论文全文（含答辩情况表和答辩决议书复印件）；应届毕业硕士生可提供论文开题报告、论文摘要和核心研究内容等。</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（八）个人陈述书（3000-5000字）：内容包括学习及学术研究的简要经历、经验、能力、特别成就及其他原创性研究成果、攻读博士学位期间本人拟从事的研究方向和科研设想。</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（九）下载并填写《山东农业大学报考攻读2021年博士学位研究生思想政治品德考核表》，未就业人员加盖档案保管单位公章，应届生加盖所在学院党委公章。</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（十）专家推荐信：</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1.取得一定科研成果的考生，提供2名所报考学科专业领域内教授（或相当于教授)及以上职称专家推荐书。</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2.科研工作取得重大进展为条件报名的考生，需要提供相同或相近学科3名博士研究生指导教师推荐信。</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（十一）二级甲等及以上医院出具的体检合格证明（近三个月）。</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right="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四、考核程序</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（一）</w:t>
      </w:r>
      <w:r>
        <w:rPr>
          <w:rFonts w:hint="eastAsia" w:ascii="仿宋" w:hAnsi="仿宋" w:eastAsia="仿宋" w:cs="仿宋"/>
          <w:b w:val="0"/>
          <w:bCs w:val="0"/>
          <w:i w:val="0"/>
          <w:iCs w:val="0"/>
          <w:caps w:val="0"/>
          <w:color w:val="595959"/>
          <w:spacing w:val="0"/>
          <w:sz w:val="28"/>
          <w:szCs w:val="28"/>
        </w:rPr>
        <w:t>材料初审</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rPr>
        <w:t>研究生招生办公室进行资格初审后将申请材料转至报考导师处审核，导师结合本学科专业的培养要求和申请人的申请材料，审查同意后向学院招生工作领导小组推荐考核名单，学院招生工作领导小组在审核申请人材料的基础上按一定比例（按不超过招生人数1：3的比例）拟定考核名单，考核名单在学院网页上进行公布。</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（二）</w:t>
      </w:r>
      <w:r>
        <w:rPr>
          <w:rFonts w:hint="eastAsia" w:ascii="仿宋" w:hAnsi="仿宋" w:eastAsia="仿宋" w:cs="仿宋"/>
          <w:b w:val="0"/>
          <w:bCs w:val="0"/>
          <w:i w:val="0"/>
          <w:iCs w:val="0"/>
          <w:caps w:val="0"/>
          <w:color w:val="595959"/>
          <w:spacing w:val="0"/>
          <w:sz w:val="28"/>
          <w:szCs w:val="28"/>
        </w:rPr>
        <w:t>材料复审及考核</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rPr>
        <w:t>学院考核工作小组负责对申请人申请材料进行综合评定。</w:t>
      </w:r>
      <w:r>
        <w:rPr>
          <w:rFonts w:hint="eastAsia" w:ascii="仿宋" w:hAnsi="仿宋" w:eastAsia="仿宋" w:cs="仿宋"/>
          <w:b w:val="0"/>
          <w:bCs w:val="0"/>
          <w:i w:val="0"/>
          <w:iCs w:val="0"/>
          <w:caps w:val="0"/>
          <w:color w:val="595959"/>
          <w:spacing w:val="0"/>
          <w:sz w:val="28"/>
          <w:szCs w:val="28"/>
          <w:lang w:val="en-US" w:eastAsia="zh-CN"/>
        </w:rPr>
        <w:t>采用面试的方式进行考核。每生</w:t>
      </w:r>
      <w:r>
        <w:rPr>
          <w:rFonts w:hint="eastAsia" w:ascii="仿宋" w:hAnsi="仿宋" w:eastAsia="仿宋" w:cs="仿宋"/>
          <w:b w:val="0"/>
          <w:bCs w:val="0"/>
          <w:i w:val="0"/>
          <w:iCs w:val="0"/>
          <w:caps w:val="0"/>
          <w:color w:val="595959"/>
          <w:spacing w:val="0"/>
          <w:sz w:val="28"/>
          <w:szCs w:val="28"/>
        </w:rPr>
        <w:t>考核时间不能低于30分钟，其中考生PPT汇报时间为10分钟，专家考核时间不少于20分钟。</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1、考核内容</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（1）考生个人陈述</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在规定的时间内以PPT汇报形式展示个人学习科研经历、学术成果和未来读博计划等。</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（2）专家组考核，主要包括：</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英语水平考核：主要考核申请者外语水平及专业外语掌握及使用能力(含文献阅读、摘要写作、口语和听力等）。</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专业能力考核：学院设计符合本学科特点的考核方式和专业内容（其中包含本专业招生目录中公布的笔试科目），充分考察申请人对本学科前沿知识及最新研究动态掌握情况、综合运用所学知识能力、科研能力、培养潜质及是否具有创新精神和创造能力等。</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2、</w:t>
      </w:r>
      <w:r>
        <w:rPr>
          <w:rFonts w:hint="eastAsia" w:ascii="仿宋" w:hAnsi="仿宋" w:eastAsia="仿宋" w:cs="仿宋"/>
          <w:b w:val="0"/>
          <w:bCs w:val="0"/>
          <w:i w:val="0"/>
          <w:iCs w:val="0"/>
          <w:caps w:val="0"/>
          <w:color w:val="595959"/>
          <w:spacing w:val="0"/>
          <w:sz w:val="28"/>
          <w:szCs w:val="28"/>
        </w:rPr>
        <w:t>英语水平、专业能力考核和综合素质考核成绩满分均为100分，低于60分不予录取。</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3、</w:t>
      </w:r>
      <w:r>
        <w:rPr>
          <w:rFonts w:hint="eastAsia" w:ascii="仿宋" w:hAnsi="仿宋" w:eastAsia="仿宋" w:cs="仿宋"/>
          <w:b w:val="0"/>
          <w:bCs w:val="0"/>
          <w:i w:val="0"/>
          <w:iCs w:val="0"/>
          <w:caps w:val="0"/>
          <w:color w:val="595959"/>
          <w:spacing w:val="0"/>
          <w:sz w:val="28"/>
          <w:szCs w:val="28"/>
        </w:rPr>
        <w:t>考核工作小组每位成员对申请人的表现独立打分，凡是主观打分的都要采取去掉一个最高分、去掉一个最低分、然后求平均分的计分方式。</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4</w:t>
      </w:r>
      <w:r>
        <w:rPr>
          <w:rFonts w:hint="eastAsia" w:ascii="仿宋" w:hAnsi="仿宋" w:eastAsia="仿宋" w:cs="仿宋"/>
          <w:b w:val="0"/>
          <w:bCs w:val="0"/>
          <w:i w:val="0"/>
          <w:iCs w:val="0"/>
          <w:caps w:val="0"/>
          <w:color w:val="595959"/>
          <w:spacing w:val="0"/>
          <w:sz w:val="28"/>
          <w:szCs w:val="28"/>
          <w:lang w:eastAsia="zh-CN"/>
        </w:rPr>
        <w:t>、</w:t>
      </w:r>
      <w:r>
        <w:rPr>
          <w:rFonts w:hint="eastAsia" w:ascii="仿宋" w:hAnsi="仿宋" w:eastAsia="仿宋" w:cs="仿宋"/>
          <w:b w:val="0"/>
          <w:bCs w:val="0"/>
          <w:i w:val="0"/>
          <w:iCs w:val="0"/>
          <w:caps w:val="0"/>
          <w:color w:val="595959"/>
          <w:spacing w:val="0"/>
          <w:sz w:val="28"/>
          <w:szCs w:val="28"/>
        </w:rPr>
        <w:t>考核总成绩折算办法：</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考核总成绩=英语水平×20%+专业能力考核×60%+综合素质考核×20%</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val="en-US" w:eastAsia="zh-CN"/>
        </w:rPr>
        <w:t>5</w:t>
      </w:r>
      <w:r>
        <w:rPr>
          <w:rFonts w:hint="eastAsia" w:ascii="仿宋" w:hAnsi="仿宋" w:eastAsia="仿宋" w:cs="仿宋"/>
          <w:b w:val="0"/>
          <w:bCs w:val="0"/>
          <w:i w:val="0"/>
          <w:iCs w:val="0"/>
          <w:caps w:val="0"/>
          <w:color w:val="595959"/>
          <w:spacing w:val="0"/>
          <w:sz w:val="28"/>
          <w:szCs w:val="28"/>
          <w:lang w:eastAsia="zh-CN"/>
        </w:rPr>
        <w:t>、</w:t>
      </w:r>
      <w:r>
        <w:rPr>
          <w:rFonts w:hint="eastAsia" w:ascii="仿宋" w:hAnsi="仿宋" w:eastAsia="仿宋" w:cs="仿宋"/>
          <w:b w:val="0"/>
          <w:bCs w:val="0"/>
          <w:i w:val="0"/>
          <w:iCs w:val="0"/>
          <w:caps w:val="0"/>
          <w:color w:val="595959"/>
          <w:spacing w:val="0"/>
          <w:sz w:val="28"/>
          <w:szCs w:val="28"/>
        </w:rPr>
        <w:t>面试各环节全程录音录像。</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eastAsia="zh-CN"/>
        </w:rPr>
        <w:t>五</w:t>
      </w:r>
      <w:r>
        <w:rPr>
          <w:rFonts w:hint="eastAsia" w:ascii="仿宋" w:hAnsi="仿宋" w:eastAsia="仿宋" w:cs="仿宋"/>
          <w:b w:val="0"/>
          <w:bCs w:val="0"/>
          <w:i w:val="0"/>
          <w:iCs w:val="0"/>
          <w:caps w:val="0"/>
          <w:color w:val="595959"/>
          <w:spacing w:val="0"/>
          <w:sz w:val="28"/>
          <w:szCs w:val="28"/>
        </w:rPr>
        <w:t>、时间安排</w:t>
      </w:r>
      <w:bookmarkStart w:id="0" w:name="_GoBack"/>
      <w:bookmarkEnd w:id="0"/>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default"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 xml:space="preserve">    按照学校公布时间进行。</w:t>
      </w:r>
    </w:p>
    <w:p>
      <w:pPr>
        <w:pStyle w:val="2"/>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录取</w:t>
      </w:r>
    </w:p>
    <w:p>
      <w:pPr>
        <w:pStyle w:val="2"/>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240" w:afterAutospacing="0" w:line="360" w:lineRule="auto"/>
        <w:ind w:leftChars="0" w:right="0" w:rightChars="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（一）录取时以报考导师为单位，按考核成绩由高到低排序，低于60 分者不予录取。</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（二）学院招生工作</w:t>
      </w:r>
      <w:r>
        <w:rPr>
          <w:rFonts w:hint="eastAsia" w:ascii="仿宋" w:hAnsi="仿宋" w:eastAsia="仿宋" w:cs="仿宋"/>
          <w:b w:val="0"/>
          <w:bCs w:val="0"/>
          <w:i w:val="0"/>
          <w:iCs w:val="0"/>
          <w:caps w:val="0"/>
          <w:color w:val="595959"/>
          <w:spacing w:val="0"/>
          <w:sz w:val="28"/>
          <w:szCs w:val="28"/>
          <w:lang w:eastAsia="zh-CN"/>
        </w:rPr>
        <w:t>领导</w:t>
      </w:r>
      <w:r>
        <w:rPr>
          <w:rFonts w:hint="eastAsia" w:ascii="仿宋" w:hAnsi="仿宋" w:eastAsia="仿宋" w:cs="仿宋"/>
          <w:b w:val="0"/>
          <w:bCs w:val="0"/>
          <w:i w:val="0"/>
          <w:iCs w:val="0"/>
          <w:caps w:val="0"/>
          <w:color w:val="595959"/>
          <w:spacing w:val="0"/>
          <w:sz w:val="28"/>
          <w:szCs w:val="28"/>
        </w:rPr>
        <w:t>小组根据招生计划，综合考生申请材料审查和评价结果、专家考核情况等做出综合判断，按照学院考核办法确定拟录取名单。</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rPr>
        <w:t>（五）通过“申请-考核制”选拔的博士研究生学习年限、毕业就业、缴纳学费政策及奖、助学金政策与其他全日制博士研究生相同。</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0"/>
        <w:textAlignment w:val="auto"/>
        <w:rPr>
          <w:rFonts w:hint="eastAsia" w:ascii="仿宋" w:hAnsi="仿宋" w:eastAsia="仿宋" w:cs="仿宋"/>
          <w:b w:val="0"/>
          <w:bCs w:val="0"/>
          <w:i w:val="0"/>
          <w:iCs w:val="0"/>
          <w:caps w:val="0"/>
          <w:color w:val="595959"/>
          <w:spacing w:val="0"/>
          <w:sz w:val="28"/>
          <w:szCs w:val="28"/>
        </w:rPr>
      </w:pPr>
      <w:r>
        <w:rPr>
          <w:rFonts w:hint="eastAsia" w:ascii="仿宋" w:hAnsi="仿宋" w:eastAsia="仿宋" w:cs="仿宋"/>
          <w:b w:val="0"/>
          <w:bCs w:val="0"/>
          <w:i w:val="0"/>
          <w:iCs w:val="0"/>
          <w:caps w:val="0"/>
          <w:color w:val="595959"/>
          <w:spacing w:val="0"/>
          <w:sz w:val="28"/>
          <w:szCs w:val="28"/>
          <w:lang w:eastAsia="zh-CN"/>
        </w:rPr>
        <w:t>七</w:t>
      </w:r>
      <w:r>
        <w:rPr>
          <w:rFonts w:hint="eastAsia" w:ascii="仿宋" w:hAnsi="仿宋" w:eastAsia="仿宋" w:cs="仿宋"/>
          <w:b w:val="0"/>
          <w:bCs w:val="0"/>
          <w:i w:val="0"/>
          <w:iCs w:val="0"/>
          <w:caps w:val="0"/>
          <w:color w:val="595959"/>
          <w:spacing w:val="0"/>
          <w:sz w:val="28"/>
          <w:szCs w:val="28"/>
        </w:rPr>
        <w:t>、其他</w:t>
      </w:r>
    </w:p>
    <w:p>
      <w:pPr>
        <w:pStyle w:val="2"/>
        <w:keepNext w:val="0"/>
        <w:keepLines w:val="0"/>
        <w:pageBreakBefore w:val="0"/>
        <w:widowControl/>
        <w:suppressLineNumbers w:val="0"/>
        <w:kinsoku/>
        <w:wordWrap/>
        <w:overflowPunct/>
        <w:topLinePunct w:val="0"/>
        <w:autoSpaceDE/>
        <w:autoSpaceDN/>
        <w:bidi w:val="0"/>
        <w:snapToGrid/>
        <w:spacing w:before="0" w:beforeAutospacing="0" w:after="240" w:afterAutospacing="0" w:line="360" w:lineRule="auto"/>
        <w:ind w:left="0" w:right="0" w:firstLine="560" w:firstLineChars="200"/>
        <w:textAlignment w:val="auto"/>
        <w:rPr>
          <w:rFonts w:hint="eastAsia" w:ascii="仿宋" w:hAnsi="仿宋" w:eastAsia="仿宋" w:cs="仿宋"/>
          <w:b w:val="0"/>
          <w:bCs w:val="0"/>
          <w:i w:val="0"/>
          <w:iCs w:val="0"/>
          <w:caps w:val="0"/>
          <w:color w:val="595959"/>
          <w:spacing w:val="0"/>
          <w:sz w:val="28"/>
          <w:szCs w:val="28"/>
          <w:lang w:val="en-US" w:eastAsia="zh-CN"/>
        </w:rPr>
      </w:pPr>
      <w:r>
        <w:rPr>
          <w:rFonts w:hint="eastAsia" w:ascii="仿宋" w:hAnsi="仿宋" w:eastAsia="仿宋" w:cs="仿宋"/>
          <w:b w:val="0"/>
          <w:bCs w:val="0"/>
          <w:i w:val="0"/>
          <w:iCs w:val="0"/>
          <w:caps w:val="0"/>
          <w:color w:val="595959"/>
          <w:spacing w:val="0"/>
          <w:sz w:val="28"/>
          <w:szCs w:val="28"/>
          <w:lang w:val="en-US" w:eastAsia="zh-CN"/>
        </w:rPr>
        <w:t>其他本方案未涉及到的特殊事项，经学校和学院研究生招生工作领导小组集体研究后决定。</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hint="eastAsia" w:ascii="仿宋" w:hAnsi="仿宋" w:eastAsia="仿宋" w:cs="仿宋"/>
          <w:b w:val="0"/>
          <w:bCs w:val="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AE77D"/>
    <w:multiLevelType w:val="singleLevel"/>
    <w:tmpl w:val="C9DAE77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D110C"/>
    <w:rsid w:val="025C6D86"/>
    <w:rsid w:val="071476D3"/>
    <w:rsid w:val="0C81550D"/>
    <w:rsid w:val="0E1B1FBB"/>
    <w:rsid w:val="0E25285A"/>
    <w:rsid w:val="0ED941EA"/>
    <w:rsid w:val="10613D9E"/>
    <w:rsid w:val="1171348D"/>
    <w:rsid w:val="118D6048"/>
    <w:rsid w:val="11F801FE"/>
    <w:rsid w:val="1282034A"/>
    <w:rsid w:val="129F0ABF"/>
    <w:rsid w:val="132D7F64"/>
    <w:rsid w:val="18691CFB"/>
    <w:rsid w:val="18906B48"/>
    <w:rsid w:val="18C5024B"/>
    <w:rsid w:val="1D521359"/>
    <w:rsid w:val="1DA95FAA"/>
    <w:rsid w:val="1F246FC5"/>
    <w:rsid w:val="1FC3062C"/>
    <w:rsid w:val="21D1038D"/>
    <w:rsid w:val="233F2B3E"/>
    <w:rsid w:val="237802A9"/>
    <w:rsid w:val="265476D7"/>
    <w:rsid w:val="266E11C7"/>
    <w:rsid w:val="26F453AD"/>
    <w:rsid w:val="278E0F49"/>
    <w:rsid w:val="28FC25A0"/>
    <w:rsid w:val="292A1656"/>
    <w:rsid w:val="29466E64"/>
    <w:rsid w:val="2A2670A9"/>
    <w:rsid w:val="2B4E7348"/>
    <w:rsid w:val="2C05500E"/>
    <w:rsid w:val="2C0F53B5"/>
    <w:rsid w:val="2C6517C2"/>
    <w:rsid w:val="2C8312FC"/>
    <w:rsid w:val="30483DC9"/>
    <w:rsid w:val="30963D8A"/>
    <w:rsid w:val="309A72B4"/>
    <w:rsid w:val="318060FB"/>
    <w:rsid w:val="339F554A"/>
    <w:rsid w:val="33A6726E"/>
    <w:rsid w:val="35D21D20"/>
    <w:rsid w:val="36596C9A"/>
    <w:rsid w:val="36FC7A7E"/>
    <w:rsid w:val="37F83E6E"/>
    <w:rsid w:val="3AB32003"/>
    <w:rsid w:val="41BF44A7"/>
    <w:rsid w:val="42E20A89"/>
    <w:rsid w:val="43802F0D"/>
    <w:rsid w:val="438B6B3F"/>
    <w:rsid w:val="45DC0EFC"/>
    <w:rsid w:val="460E16BC"/>
    <w:rsid w:val="46E3209F"/>
    <w:rsid w:val="4BD34026"/>
    <w:rsid w:val="4DC345C9"/>
    <w:rsid w:val="50CD50BF"/>
    <w:rsid w:val="50D423CA"/>
    <w:rsid w:val="51103C51"/>
    <w:rsid w:val="51885ED1"/>
    <w:rsid w:val="51990C2A"/>
    <w:rsid w:val="537574ED"/>
    <w:rsid w:val="54F4544A"/>
    <w:rsid w:val="566D1749"/>
    <w:rsid w:val="58073495"/>
    <w:rsid w:val="592532B6"/>
    <w:rsid w:val="59E63FD4"/>
    <w:rsid w:val="5A1F02FC"/>
    <w:rsid w:val="5EA16C02"/>
    <w:rsid w:val="61F31ADD"/>
    <w:rsid w:val="62190ADA"/>
    <w:rsid w:val="623E6F04"/>
    <w:rsid w:val="65FF2BEF"/>
    <w:rsid w:val="687F54A0"/>
    <w:rsid w:val="6886373F"/>
    <w:rsid w:val="6B016E8F"/>
    <w:rsid w:val="6D30694B"/>
    <w:rsid w:val="70510E1F"/>
    <w:rsid w:val="721B213D"/>
    <w:rsid w:val="72854D3E"/>
    <w:rsid w:val="73062EDD"/>
    <w:rsid w:val="73B61C15"/>
    <w:rsid w:val="74DF1A7D"/>
    <w:rsid w:val="777A7678"/>
    <w:rsid w:val="78815E8A"/>
    <w:rsid w:val="7CCB3442"/>
    <w:rsid w:val="7D812A0E"/>
    <w:rsid w:val="7F1D07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B3B3B"/>
      <w:sz w:val="18"/>
      <w:szCs w:val="18"/>
      <w:u w:val="none"/>
    </w:rPr>
  </w:style>
  <w:style w:type="character" w:styleId="7">
    <w:name w:val="Hyperlink"/>
    <w:basedOn w:val="4"/>
    <w:qFormat/>
    <w:uiPriority w:val="0"/>
    <w:rPr>
      <w:color w:val="3B3B3B"/>
      <w:sz w:val="18"/>
      <w:szCs w:val="18"/>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news_title"/>
    <w:basedOn w:val="4"/>
    <w:qFormat/>
    <w:uiPriority w:val="0"/>
  </w:style>
  <w:style w:type="character" w:customStyle="1" w:styleId="13">
    <w:name w:val="news_meta"/>
    <w:basedOn w:val="4"/>
    <w:qFormat/>
    <w:uiPriority w:val="0"/>
  </w:style>
  <w:style w:type="character" w:customStyle="1" w:styleId="14">
    <w:name w:val="column-name12"/>
    <w:basedOn w:val="4"/>
    <w:qFormat/>
    <w:uiPriority w:val="0"/>
    <w:rPr>
      <w:b/>
      <w:color w:val="202020"/>
    </w:rPr>
  </w:style>
  <w:style w:type="character" w:customStyle="1" w:styleId="15">
    <w:name w:val="column-name13"/>
    <w:basedOn w:val="4"/>
    <w:qFormat/>
    <w:uiPriority w:val="0"/>
    <w:rPr>
      <w:color w:val="FFFFFF"/>
    </w:rPr>
  </w:style>
  <w:style w:type="character" w:customStyle="1" w:styleId="16">
    <w:name w:val="column-name14"/>
    <w:basedOn w:val="4"/>
    <w:qFormat/>
    <w:uiPriority w:val="0"/>
    <w:rPr>
      <w:color w:val="124D83"/>
    </w:rPr>
  </w:style>
  <w:style w:type="character" w:customStyle="1" w:styleId="17">
    <w:name w:val="column-name15"/>
    <w:basedOn w:val="4"/>
    <w:qFormat/>
    <w:uiPriority w:val="0"/>
    <w:rPr>
      <w:color w:val="124D83"/>
    </w:rPr>
  </w:style>
  <w:style w:type="character" w:customStyle="1" w:styleId="18">
    <w:name w:val="column-name16"/>
    <w:basedOn w:val="4"/>
    <w:qFormat/>
    <w:uiPriority w:val="0"/>
    <w:rPr>
      <w:color w:val="124D83"/>
    </w:rPr>
  </w:style>
  <w:style w:type="character" w:customStyle="1" w:styleId="19">
    <w:name w:val="current"/>
    <w:basedOn w:val="4"/>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110</cp:lastModifiedBy>
  <dcterms:modified xsi:type="dcterms:W3CDTF">2021-04-22T06:43:52Z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4B3D147E91EF4D83B4FAA5078F90E1D3</vt:lpwstr>
  </property>
</Properties>
</file>